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792" w:rsidRPr="0066585B" w:rsidRDefault="002C56B1">
      <w:r w:rsidRPr="0066585B">
        <w:t>Arte Pop</w:t>
      </w:r>
      <w:r w:rsidR="0066585B" w:rsidRPr="0066585B">
        <w:t xml:space="preserve"> Brasileira</w:t>
      </w:r>
    </w:p>
    <w:p w:rsidR="002C56B1" w:rsidRPr="002A5168" w:rsidRDefault="002A5168">
      <w:r w:rsidRPr="002A5168">
        <w:t xml:space="preserve">No Brasil a Arte </w:t>
      </w:r>
      <w:r w:rsidR="00AF1510">
        <w:t>Pop</w:t>
      </w:r>
      <w:r w:rsidR="0066585B">
        <w:t xml:space="preserve"> foi denomina</w:t>
      </w:r>
      <w:r w:rsidR="00560BB9">
        <w:t>da de “Nova Figuração”</w:t>
      </w:r>
      <w:r w:rsidR="0066585B">
        <w:t xml:space="preserve"> e </w:t>
      </w:r>
      <w:r w:rsidRPr="002A5168">
        <w:t>adquiriu cara</w:t>
      </w:r>
      <w:r>
        <w:t>c</w:t>
      </w:r>
      <w:r w:rsidRPr="002A5168">
        <w:t>terísticas pr</w:t>
      </w:r>
      <w:r>
        <w:t xml:space="preserve">óprias devido ao movimento social e político dos anos 1960. </w:t>
      </w:r>
      <w:r w:rsidR="0066585B">
        <w:t>Mesmo assim o</w:t>
      </w:r>
      <w:r>
        <w:t>s críticos de arte e especialistas acham que não se pode dizer que existe uma pop arte essencialmente brasileira, distinta da arte</w:t>
      </w:r>
      <w:r w:rsidR="00AF1510">
        <w:t xml:space="preserve"> pop</w:t>
      </w:r>
      <w:r>
        <w:t xml:space="preserve"> européia ou </w:t>
      </w:r>
      <w:r w:rsidR="00AF1510">
        <w:t>norte-</w:t>
      </w:r>
      <w:r>
        <w:t>americana.</w:t>
      </w:r>
    </w:p>
    <w:p w:rsidR="002C56B1" w:rsidRDefault="002C56B1">
      <w:r w:rsidRPr="002C56B1">
        <w:t>Segundo</w:t>
      </w:r>
      <w:r>
        <w:t xml:space="preserve"> </w:t>
      </w:r>
      <w:r w:rsidRPr="002C56B1">
        <w:t>Guilherme Bueno</w:t>
      </w:r>
      <w:r>
        <w:t>, no Brasil,</w:t>
      </w:r>
      <w:r w:rsidRPr="002C56B1">
        <w:t xml:space="preserve"> </w:t>
      </w:r>
      <w:r w:rsidR="005A013D" w:rsidRPr="002C56B1">
        <w:t>“</w:t>
      </w:r>
      <w:r w:rsidR="0066585B">
        <w:t>a década de</w:t>
      </w:r>
      <w:r w:rsidRPr="002C56B1">
        <w:t>1960 representa um momento-chave na arte brasileira: fronteira entre a modernidade e p</w:t>
      </w:r>
      <w:r>
        <w:t>ós-</w:t>
      </w:r>
      <w:r w:rsidR="005A013D">
        <w:t xml:space="preserve">modernidade, </w:t>
      </w:r>
      <w:r>
        <w:t>ela sofre o corte traumático do regime militar, cujas cicatrizes inda hoje são sentidas”.</w:t>
      </w:r>
    </w:p>
    <w:p w:rsidR="0011415E" w:rsidRDefault="0011415E" w:rsidP="0011415E">
      <w:r>
        <w:t>Este período da arte é considerado a</w:t>
      </w:r>
      <w:r w:rsidR="005A013D">
        <w:t xml:space="preserve"> </w:t>
      </w:r>
      <w:r>
        <w:t xml:space="preserve">década de ouro da arte, </w:t>
      </w:r>
      <w:r w:rsidR="005A013D">
        <w:t>sejam</w:t>
      </w:r>
      <w:r>
        <w:t xml:space="preserve"> na música, no teatro, no cinema e nas artes Plásticas, quando nesta última surgem novos caminhos, distintos da abstração informal e geométrica </w:t>
      </w:r>
      <w:r w:rsidR="005A013D">
        <w:t>dos anos</w:t>
      </w:r>
      <w:r>
        <w:t xml:space="preserve"> anteriores. Os nomes não </w:t>
      </w:r>
      <w:r w:rsidR="005A013D">
        <w:t xml:space="preserve">poucos: </w:t>
      </w:r>
      <w:r>
        <w:t>Antonio Dias, Antonio Henrique do Amaral, Carlos Vergara, Carlos Zílio, Antonio Manuel, Claudio Tozzi, Wesley Duke Lee, Nelson Leiner, Rubens Gerchman, Marcelo Nitsche para citar alguns.</w:t>
      </w:r>
    </w:p>
    <w:p w:rsidR="002C56B1" w:rsidRDefault="002C56B1">
      <w:r>
        <w:t xml:space="preserve">Na década de 1960 tivemos a formação de alguns </w:t>
      </w:r>
      <w:r w:rsidR="005A013D">
        <w:t>grupos,</w:t>
      </w:r>
      <w:r>
        <w:t xml:space="preserve"> movimentos artísticos que através de exposições e atos</w:t>
      </w:r>
      <w:r w:rsidR="005A013D">
        <w:t xml:space="preserve"> </w:t>
      </w:r>
      <w:r w:rsidR="002A5168">
        <w:t>posicionaram os artistas em questionamentos da arte e uma politi</w:t>
      </w:r>
      <w:r w:rsidR="0016553A">
        <w:t>zação na arte.</w:t>
      </w:r>
    </w:p>
    <w:p w:rsidR="00560BB9" w:rsidRDefault="00560BB9">
      <w:r>
        <w:t xml:space="preserve">Na arte norte-americana, por </w:t>
      </w:r>
      <w:r w:rsidR="005A013D">
        <w:t>exemplo,</w:t>
      </w:r>
      <w:r>
        <w:t xml:space="preserve"> a forte industrialização influenciou os artistas a trabalhar com processos mecanizados, enquanto no Brasil a arte ainda era “feita com as próprias mãos, quase artesanal.”</w:t>
      </w:r>
      <w:r w:rsidR="00217435">
        <w:t xml:space="preserve"> Também a arte pop americana aborda aspectos do cotidiano urbano e da cultura de massa</w:t>
      </w:r>
      <w:r w:rsidR="00FD0C9A">
        <w:t xml:space="preserve"> de imagens utilizadas na </w:t>
      </w:r>
      <w:proofErr w:type="gramStart"/>
      <w:r w:rsidR="00FD0C9A">
        <w:t>comunicação(</w:t>
      </w:r>
      <w:proofErr w:type="gramEnd"/>
      <w:r w:rsidR="00FD0C9A">
        <w:t xml:space="preserve">out </w:t>
      </w:r>
      <w:proofErr w:type="spellStart"/>
      <w:r w:rsidR="00FD0C9A">
        <w:t>doors</w:t>
      </w:r>
      <w:proofErr w:type="spellEnd"/>
      <w:r w:rsidR="00FD0C9A">
        <w:t xml:space="preserve">, quadrinhos, </w:t>
      </w:r>
      <w:proofErr w:type="spellStart"/>
      <w:r w:rsidR="00FD0C9A">
        <w:t>etc</w:t>
      </w:r>
      <w:proofErr w:type="spellEnd"/>
      <w:r w:rsidR="00FD0C9A">
        <w:t>)</w:t>
      </w:r>
      <w:r w:rsidR="00217435">
        <w:t xml:space="preserve"> com total distanciamento e imparcialidade.</w:t>
      </w:r>
    </w:p>
    <w:p w:rsidR="00E93943" w:rsidRDefault="00217435">
      <w:r>
        <w:t>Também a comercialização desta produção brasileira foi distinta da norte-americana</w:t>
      </w:r>
      <w:r w:rsidR="00A67229">
        <w:t>: se lá o sucesso comercial</w:t>
      </w:r>
      <w:r w:rsidR="005A013D">
        <w:t xml:space="preserve"> </w:t>
      </w:r>
      <w:r>
        <w:t>foi imediato, aqui</w:t>
      </w:r>
      <w:r w:rsidR="00536AE4">
        <w:t xml:space="preserve"> </w:t>
      </w:r>
      <w:r>
        <w:t>a cota</w:t>
      </w:r>
      <w:r w:rsidR="00536AE4">
        <w:t>ção</w:t>
      </w:r>
      <w:r>
        <w:t xml:space="preserve"> </w:t>
      </w:r>
      <w:r w:rsidR="00536AE4">
        <w:t>foi irrisó</w:t>
      </w:r>
      <w:r>
        <w:t>ria</w:t>
      </w:r>
      <w:r w:rsidR="00536AE4">
        <w:t>, sendo até que muitas obras foram destruídas</w:t>
      </w:r>
      <w:r w:rsidR="00A67229">
        <w:t xml:space="preserve"> e perdidas</w:t>
      </w:r>
      <w:r w:rsidR="00536AE4">
        <w:t>.</w:t>
      </w:r>
    </w:p>
    <w:p w:rsidR="00217435" w:rsidRPr="002C56B1" w:rsidRDefault="00AB2C2C">
      <w:r>
        <w:t xml:space="preserve"> </w:t>
      </w:r>
      <w:r w:rsidR="005A013D">
        <w:t>Por isso</w:t>
      </w:r>
      <w:r>
        <w:t>, muito tem sido comentada</w:t>
      </w:r>
      <w:r w:rsidR="00A67229">
        <w:t xml:space="preserve"> a coleção formada pelo empresá</w:t>
      </w:r>
      <w:r>
        <w:t xml:space="preserve">rio Roger Wright, cuja família </w:t>
      </w:r>
      <w:r w:rsidR="0066585B">
        <w:t>m</w:t>
      </w:r>
      <w:r>
        <w:t xml:space="preserve">orreu em 2009 em um acidente aéreo. A </w:t>
      </w:r>
      <w:r w:rsidRPr="00A67229">
        <w:rPr>
          <w:i/>
        </w:rPr>
        <w:t>C</w:t>
      </w:r>
      <w:r w:rsidR="00A67229" w:rsidRPr="00A67229">
        <w:rPr>
          <w:i/>
        </w:rPr>
        <w:t>o</w:t>
      </w:r>
      <w:r w:rsidRPr="00A67229">
        <w:rPr>
          <w:i/>
        </w:rPr>
        <w:t>leção Wright</w:t>
      </w:r>
      <w:r>
        <w:t xml:space="preserve"> tem o acervo mais significativo da </w:t>
      </w:r>
      <w:r w:rsidRPr="00A67229">
        <w:rPr>
          <w:i/>
        </w:rPr>
        <w:t>Nova Figuração</w:t>
      </w:r>
      <w:r>
        <w:t xml:space="preserve">. Em uma entrevista de 2004, o </w:t>
      </w:r>
      <w:r w:rsidR="00555FEC">
        <w:t>empresário explicou porque compr</w:t>
      </w:r>
      <w:r>
        <w:t xml:space="preserve">ou as </w:t>
      </w:r>
      <w:r w:rsidR="00555FEC">
        <w:t>peç</w:t>
      </w:r>
      <w:r>
        <w:t>as que não des</w:t>
      </w:r>
      <w:r w:rsidR="00A67229">
        <w:t>pertavam interesse de ningué</w:t>
      </w:r>
      <w:r w:rsidR="00555FEC">
        <w:t xml:space="preserve">m – num </w:t>
      </w:r>
      <w:r w:rsidR="00A67229">
        <w:t>perí</w:t>
      </w:r>
      <w:r w:rsidR="00555FEC">
        <w:t xml:space="preserve">odo em que nem mesmo os </w:t>
      </w:r>
      <w:r w:rsidR="005A013D">
        <w:t>artistas</w:t>
      </w:r>
      <w:r w:rsidR="00555FEC">
        <w:t xml:space="preserve"> acreditavam no valor da arte produzida. Hoje o acervo é um dos mais cobiçados do mercado.</w:t>
      </w:r>
    </w:p>
    <w:sectPr w:rsidR="00217435" w:rsidRPr="002C56B1" w:rsidSect="006307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56B1"/>
    <w:rsid w:val="0011415E"/>
    <w:rsid w:val="0016553A"/>
    <w:rsid w:val="00217435"/>
    <w:rsid w:val="002A5168"/>
    <w:rsid w:val="002C56B1"/>
    <w:rsid w:val="00536AE4"/>
    <w:rsid w:val="00555FEC"/>
    <w:rsid w:val="00560BB9"/>
    <w:rsid w:val="005A013D"/>
    <w:rsid w:val="00630792"/>
    <w:rsid w:val="0066585B"/>
    <w:rsid w:val="00A67229"/>
    <w:rsid w:val="00AB2C2C"/>
    <w:rsid w:val="00AF1510"/>
    <w:rsid w:val="00E93943"/>
    <w:rsid w:val="00FD0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355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11</cp:revision>
  <dcterms:created xsi:type="dcterms:W3CDTF">2012-02-28T13:05:00Z</dcterms:created>
  <dcterms:modified xsi:type="dcterms:W3CDTF">2012-02-28T14:16:00Z</dcterms:modified>
</cp:coreProperties>
</file>